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:rsidR="002C6DEF" w:rsidRDefault="002C6DEF" w:rsidP="008C4D92">
      <w:pPr>
        <w:pStyle w:val="NormalWeb"/>
        <w:spacing w:after="0"/>
        <w:jc w:val="center"/>
      </w:pPr>
    </w:p>
    <w:p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337820</wp:posOffset>
                </wp:positionV>
                <wp:extent cx="5219700" cy="1242000"/>
                <wp:effectExtent l="0" t="0" r="12700" b="158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4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81CCF" w:rsidRPr="00D96B92" w:rsidRDefault="00781CCF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</w:pPr>
                            <w:r w:rsidRPr="00D96B92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IDA8</w:t>
                            </w:r>
                            <w:r w:rsidR="00F86BE1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S</w:t>
                            </w:r>
                            <w:r w:rsidR="00014C74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-C1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6pt;margin-top:26.6pt;width:411pt;height:9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" fillcolor="white [3201]" strokecolor="white [3212]" strokeweight=".5pt">
                <v:textbox>
                  <w:txbxContent>
                    <w:p w:rsidR="00781CCF" w:rsidRPr="00D96B92" w:rsidRDefault="00781CCF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</w:pPr>
                      <w:r w:rsidRPr="00D96B92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IDA8</w:t>
                      </w:r>
                      <w:r w:rsidR="00F86BE1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S</w:t>
                      </w:r>
                      <w:r w:rsidR="00014C74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-C1</w:t>
                      </w:r>
                    </w:p>
                  </w:txbxContent>
                </v:textbox>
              </v:shape>
            </w:pict>
          </mc:Fallback>
        </mc:AlternateContent>
      </w:r>
    </w:p>
    <w:p w:rsidR="002C6DEF" w:rsidRDefault="002C6DEF" w:rsidP="008C4D92">
      <w:pPr>
        <w:pStyle w:val="NormalWeb"/>
        <w:spacing w:after="0"/>
        <w:jc w:val="center"/>
      </w:pPr>
    </w:p>
    <w:p w:rsidR="00C74935" w:rsidRDefault="00C74935" w:rsidP="008C4D92">
      <w:pPr>
        <w:pStyle w:val="NormalWeb"/>
        <w:spacing w:after="0"/>
        <w:jc w:val="center"/>
      </w:pPr>
    </w:p>
    <w:p w:rsidR="008C4D92" w:rsidRDefault="008C4D92" w:rsidP="008C4D92">
      <w:pPr>
        <w:pStyle w:val="Default"/>
      </w:pPr>
    </w:p>
    <w:p w:rsidR="00B851AF" w:rsidRDefault="00B851AF" w:rsidP="008C4D92">
      <w:pPr>
        <w:pStyle w:val="Default"/>
      </w:pPr>
    </w:p>
    <w:p w:rsidR="00B851AF" w:rsidRDefault="00B851AF" w:rsidP="008C4D92">
      <w:pPr>
        <w:pStyle w:val="Default"/>
      </w:pPr>
    </w:p>
    <w:p w:rsid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</w:p>
    <w:p w:rsidR="00F86BE1" w:rsidRPr="00F86BE1" w:rsidRDefault="00F86BE1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 w:rsidRPr="00F86BE1">
        <w:rPr>
          <w:rFonts w:ascii="FuturaA Bk BT;Century Gothic" w:hAnsi="FuturaA Bk BT;Century Gothic"/>
          <w:sz w:val="32"/>
          <w:szCs w:val="32"/>
        </w:rPr>
        <w:t>Erweiterungseinheit</w:t>
      </w:r>
      <w:proofErr w:type="spellEnd"/>
      <w:r w:rsidRPr="00F86BE1">
        <w:rPr>
          <w:rFonts w:ascii="FuturaA Bk BT;Century Gothic" w:hAnsi="FuturaA Bk BT;Century Gothic"/>
          <w:sz w:val="32"/>
          <w:szCs w:val="32"/>
        </w:rPr>
        <w:t xml:space="preserve"> des </w:t>
      </w:r>
      <w:proofErr w:type="spellStart"/>
      <w:r w:rsidRPr="00F86BE1">
        <w:rPr>
          <w:rFonts w:ascii="FuturaA Bk BT;Century Gothic" w:hAnsi="FuturaA Bk BT;Century Gothic"/>
          <w:sz w:val="32"/>
          <w:szCs w:val="32"/>
        </w:rPr>
        <w:t>kompakten</w:t>
      </w:r>
      <w:proofErr w:type="spellEnd"/>
      <w:r w:rsidRPr="00F86BE1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Pr="00F86BE1">
        <w:rPr>
          <w:rFonts w:ascii="FuturaA Bk BT;Century Gothic" w:hAnsi="FuturaA Bk BT;Century Gothic"/>
          <w:sz w:val="32"/>
          <w:szCs w:val="32"/>
        </w:rPr>
        <w:t>Audiosystem</w:t>
      </w:r>
      <w:proofErr w:type="spellEnd"/>
      <w:r w:rsidRPr="00F86BE1">
        <w:rPr>
          <w:rFonts w:ascii="FuturaA Bk BT;Century Gothic" w:hAnsi="FuturaA Bk BT;Century Gothic"/>
          <w:sz w:val="32"/>
          <w:szCs w:val="32"/>
        </w:rPr>
        <w:t xml:space="preserve"> IDA8C </w:t>
      </w:r>
      <w:proofErr w:type="spellStart"/>
      <w:r w:rsidRPr="00F86BE1">
        <w:rPr>
          <w:rFonts w:ascii="FuturaA Bk BT;Century Gothic" w:hAnsi="FuturaA Bk BT;Century Gothic"/>
          <w:sz w:val="32"/>
          <w:szCs w:val="32"/>
        </w:rPr>
        <w:t>für</w:t>
      </w:r>
      <w:proofErr w:type="spellEnd"/>
      <w:r w:rsidRPr="00F86BE1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Pr="00F86BE1">
        <w:rPr>
          <w:rFonts w:ascii="FuturaA Bk BT;Century Gothic" w:hAnsi="FuturaA Bk BT;Century Gothic"/>
          <w:sz w:val="32"/>
          <w:szCs w:val="32"/>
        </w:rPr>
        <w:t>elektroakustische</w:t>
      </w:r>
      <w:proofErr w:type="spellEnd"/>
      <w:r w:rsidRPr="00F86BE1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Pr="00F86BE1">
        <w:rPr>
          <w:rFonts w:ascii="FuturaA Bk BT;Century Gothic" w:hAnsi="FuturaA Bk BT;Century Gothic"/>
          <w:sz w:val="32"/>
          <w:szCs w:val="32"/>
        </w:rPr>
        <w:t>Notfallwarnsyteme</w:t>
      </w:r>
      <w:proofErr w:type="spellEnd"/>
      <w:r w:rsidRPr="00F86BE1">
        <w:rPr>
          <w:rFonts w:ascii="FuturaA Bk BT;Century Gothic" w:hAnsi="FuturaA Bk BT;Century Gothic"/>
          <w:sz w:val="32"/>
          <w:szCs w:val="32"/>
        </w:rPr>
        <w:t xml:space="preserve"> </w:t>
      </w:r>
    </w:p>
    <w:p w:rsidR="00D96B92" w:rsidRDefault="00D96B92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r w:rsidRPr="00D96B92">
        <w:rPr>
          <w:rFonts w:ascii="FuturaA Bk BT;Century Gothic" w:hAnsi="FuturaA Bk BT;Century Gothic"/>
          <w:sz w:val="32"/>
          <w:szCs w:val="32"/>
        </w:rPr>
        <w:t>(EN 54-16)</w:t>
      </w:r>
    </w:p>
    <w:p w:rsidR="00D96B92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:rsidR="0051148C" w:rsidRP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r w:rsidR="0051148C">
        <w:br w:type="page"/>
      </w: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:rsidR="00504AFD" w:rsidRPr="00A25DAA" w:rsidRDefault="00504AFD" w:rsidP="00110075">
          <w:pPr>
            <w:pStyle w:val="En-ttedetabledesmatires"/>
            <w:rPr>
              <w:rFonts w:ascii="Arial" w:hAnsi="Arial" w:cs="Arial"/>
              <w:bCs w:val="0"/>
            </w:rPr>
          </w:pPr>
        </w:p>
        <w:p w:rsidR="00504AFD" w:rsidRPr="00EF1225" w:rsidRDefault="00EF1225" w:rsidP="00EF1225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Erweiterungseinheit des kompakten Audiosystem IDA8C zur Realisierung von elektroakustischen Notfallwarnsystemen (ENS) in Konformität mit EN 54-16 und BS 5839/8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für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kleine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mittlere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große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Installationen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digitaler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Audiosignalverarbeitung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(DSP),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digitaler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Audiosignalaufzeichnung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-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wiedergabe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Überwachung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von 8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Leistungsverstärkern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Umschaltung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auf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Havarieverstärker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sowie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Überwachung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von 8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Lautsprecherlinien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Die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Initialisierungsphase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vom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Einschalten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bis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zur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vollen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Einsatzbereitschaft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beträgt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weniger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10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Sekunden</w:t>
          </w:r>
          <w:proofErr w:type="spellEnd"/>
          <w:r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.</w:t>
          </w:r>
        </w:p>
        <w:p w:rsidR="00F86BE1" w:rsidRDefault="00F86BE1" w:rsidP="00AC7C2D">
          <w:pPr>
            <w:ind w:right="-1050"/>
            <w:rPr>
              <w:rFonts w:ascii="Arial" w:hAnsi="Arial" w:cs="Arial"/>
              <w:vertAlign w:val="subscript"/>
              <w:lang w:val="de-DE"/>
            </w:rPr>
          </w:pPr>
        </w:p>
        <w:p w:rsidR="00EF1225" w:rsidRPr="00F86BE1" w:rsidRDefault="00EF1225" w:rsidP="00AC7C2D">
          <w:pPr>
            <w:ind w:right="-1050"/>
            <w:rPr>
              <w:rFonts w:ascii="Arial" w:hAnsi="Arial" w:cs="Arial"/>
              <w:vertAlign w:val="subscript"/>
              <w:lang w:val="de-DE"/>
            </w:rPr>
            <w:sectPr w:rsidR="00EF1225" w:rsidRPr="00F86BE1" w:rsidSect="00110075">
              <w:headerReference w:type="default" r:id="rId9"/>
              <w:footerReference w:type="default" r:id="rId10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</w:p>
        <w:p w:rsidR="00110075" w:rsidRPr="00A25DAA" w:rsidRDefault="00110075" w:rsidP="00AC7C2D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Sprechstellen</w:t>
          </w:r>
          <w:proofErr w:type="spellEnd"/>
        </w:p>
        <w:p w:rsidR="00110075" w:rsidRPr="00A25DAA" w:rsidRDefault="00110075" w:rsidP="00AC7C2D">
          <w:pPr>
            <w:ind w:right="-1050"/>
            <w:rPr>
              <w:rFonts w:ascii="Arial" w:hAnsi="Arial" w:cs="Arial"/>
            </w:rPr>
          </w:pPr>
        </w:p>
        <w:p w:rsidR="00EF1225" w:rsidRPr="00EF1225" w:rsidRDefault="00EF1225" w:rsidP="00EF1225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Die Bedienung des gesamten Systems erfolgt über die Sicherheitssprechstellen. Diese Sprechstellen wurden sowohl als Notfallsprechstellen (nach EN 54-16 und BS 5839/8)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auch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für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allgemeine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Durchsagen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die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komfortable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Bedienung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des Systems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entwickelt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bilden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Schnittstelle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zwischen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Mensch und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Maschine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(MMS).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Standard-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Sprechstellen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stehen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Geräte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PSS</w:t>
          </w:r>
          <w:r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-AS</w:t>
          </w:r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P</w:t>
          </w:r>
          <w:r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PM-AS</w:t>
          </w:r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zur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Verfügung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</w:t>
          </w:r>
        </w:p>
        <w:p w:rsidR="00110075" w:rsidRPr="00F86BE1" w:rsidRDefault="00110075" w:rsidP="00AC7C2D">
          <w:pPr>
            <w:ind w:right="-1050"/>
            <w:rPr>
              <w:rFonts w:ascii="Arial" w:hAnsi="Arial" w:cs="Arial"/>
              <w:lang w:val="de-DE"/>
            </w:rPr>
          </w:pPr>
        </w:p>
        <w:p w:rsidR="00110075" w:rsidRPr="00A25DAA" w:rsidRDefault="00110075" w:rsidP="00AC7C2D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Audio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</w:p>
        <w:p w:rsidR="00110075" w:rsidRPr="00A25DAA" w:rsidRDefault="00110075" w:rsidP="00AC7C2D">
          <w:pPr>
            <w:ind w:right="-1050"/>
            <w:rPr>
              <w:rFonts w:ascii="Arial" w:hAnsi="Arial" w:cs="Arial"/>
            </w:rPr>
          </w:pPr>
        </w:p>
        <w:p w:rsidR="00EF1225" w:rsidRPr="00EF1225" w:rsidRDefault="00EF1225" w:rsidP="00EF1225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Das Gerät basiert auf einer 8 x 8 Audiomatrix. Die Audiosignale können mit einem DSP-Prozessor bearbeitet werden. Die Konfiguration der Signale </w:t>
          </w:r>
          <w:proofErr w:type="gram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wie  Einstellungen</w:t>
          </w:r>
          <w:proofErr w:type="gram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für Pegel, parametrischen Equalizer, Delays usw. ist frei. Ein Monitorlautsprecherausgang erlaubt das selektive Abhören der Signalquellen und der 100 V Ausgangssignale des Systems an einem 8 Ohm Lautsprecher. </w:t>
          </w:r>
        </w:p>
        <w:p w:rsidR="00110075" w:rsidRPr="00A25DAA" w:rsidRDefault="00110075" w:rsidP="00AC7C2D">
          <w:pPr>
            <w:ind w:right="-1050"/>
            <w:rPr>
              <w:rFonts w:ascii="Arial" w:hAnsi="Arial" w:cs="Arial"/>
            </w:rPr>
          </w:pPr>
        </w:p>
        <w:p w:rsidR="00110075" w:rsidRPr="00A25DAA" w:rsidRDefault="00110075" w:rsidP="00AC7C2D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Integrierter Textspeicher </w:t>
          </w:r>
        </w:p>
        <w:p w:rsidR="00110075" w:rsidRPr="00A25DAA" w:rsidRDefault="00110075" w:rsidP="00AC7C2D">
          <w:pPr>
            <w:ind w:right="-1050"/>
            <w:rPr>
              <w:rFonts w:ascii="Arial" w:hAnsi="Arial" w:cs="Arial"/>
            </w:rPr>
          </w:pPr>
        </w:p>
        <w:p w:rsidR="00EF1225" w:rsidRPr="00EF1225" w:rsidRDefault="00EF1225" w:rsidP="00EF1225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Der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integrierte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Textspeicher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verfügt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eine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Kapazität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von 4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Stunden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Die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Aktivierung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von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Meldetexten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erfolgt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Sprechstellen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den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Stundenplaner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proofErr w:type="gram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oder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 die</w:t>
          </w:r>
          <w:proofErr w:type="gram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Evakuierungseingänge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8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Nachrichten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pro IDA8 Einheit und 64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Nachrichten</w:t>
          </w:r>
          <w:proofErr w:type="spellEnd"/>
        </w:p>
        <w:p w:rsidR="00EF1225" w:rsidRPr="00EF1225" w:rsidRDefault="00EF1225" w:rsidP="00EF1225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im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gesamten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System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können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gleichzeitig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in 64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verschiedene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Zonen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ausgespielt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werden</w:t>
          </w:r>
          <w:proofErr w:type="spellEnd"/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.</w:t>
          </w:r>
        </w:p>
        <w:p w:rsidR="00110075" w:rsidRPr="00A25DAA" w:rsidRDefault="00110075" w:rsidP="00AC7C2D">
          <w:pPr>
            <w:ind w:right="-1050"/>
            <w:rPr>
              <w:rFonts w:ascii="Arial" w:hAnsi="Arial" w:cs="Arial"/>
            </w:rPr>
          </w:pPr>
        </w:p>
        <w:p w:rsidR="00110075" w:rsidRPr="00A25DAA" w:rsidRDefault="00110075" w:rsidP="00AC7C2D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Steuereingänge und Steuerausgänge </w:t>
          </w:r>
        </w:p>
        <w:p w:rsidR="00110075" w:rsidRPr="00A25DAA" w:rsidRDefault="00110075" w:rsidP="00AC7C2D">
          <w:pPr>
            <w:ind w:right="-1050"/>
            <w:rPr>
              <w:rFonts w:ascii="Arial" w:hAnsi="Arial" w:cs="Arial"/>
            </w:rPr>
          </w:pPr>
        </w:p>
        <w:p w:rsidR="00EF1225" w:rsidRPr="00EF1225" w:rsidRDefault="00EF1225" w:rsidP="00EF1225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Die Anbindung an eine Brandmeldeanlage erfolgt über neun Evakuierungseingänge und 8 Steuerausgänge für die Rückmeldungen. Störungen, Betriebsspannung und Betriebsart werden über LED-Anzeigen und Steuerausgänge signalisiert. Gemäß EN 54-16, werden alle Komponenten des IDA8 Systems überwacht </w:t>
          </w:r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lastRenderedPageBreak/>
            <w:t xml:space="preserve">und alle Ereignisse protokolliert. Die Protokolldatei speichert die letzten 999 Ereignisse auf der IDA8C und kann am Monitor der IDA8C eingesehen werden. </w:t>
          </w:r>
        </w:p>
        <w:p w:rsidR="00EF1225" w:rsidRPr="00EF1225" w:rsidRDefault="00EF1225" w:rsidP="00EF1225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EF122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Die Programmierung erfolgt über die Mastereinheit IDA8C. </w:t>
          </w:r>
        </w:p>
        <w:p w:rsidR="00110075" w:rsidRPr="00A25DAA" w:rsidRDefault="00110075" w:rsidP="00110075">
          <w:pPr>
            <w:rPr>
              <w:rFonts w:ascii="Arial" w:hAnsi="Arial" w:cs="Arial"/>
            </w:rPr>
          </w:pPr>
        </w:p>
        <w:p w:rsidR="00110075" w:rsidRPr="00A25DAA" w:rsidRDefault="00110075" w:rsidP="00110075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Grilledutableau"/>
            <w:tblW w:w="9351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4386"/>
            <w:gridCol w:w="4965"/>
          </w:tblGrid>
          <w:tr w:rsidR="007F6062" w:rsidRPr="00E256BA" w:rsidTr="00FD641E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FD641E" w:rsidRDefault="00471493" w:rsidP="00FD641E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proofErr w:type="spellStart"/>
                <w:r w:rsidRPr="00FD641E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Lautsprecherlinien</w:t>
                </w:r>
                <w:proofErr w:type="spellEnd"/>
                <w:r w:rsidRPr="00FD641E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I</w:t>
                </w:r>
                <w:r w:rsidR="00FD641E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FD641E" w:rsidRDefault="00471493" w:rsidP="00FD641E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D641E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8 x 100 V</w:t>
                </w:r>
              </w:p>
            </w:tc>
          </w:tr>
          <w:tr w:rsidR="00973116" w:rsidRPr="00E256BA" w:rsidTr="00FD641E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973116" w:rsidRPr="00E256BA" w:rsidRDefault="00FD641E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FD641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Nennwiderstand: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973116" w:rsidRPr="00E256BA" w:rsidRDefault="00FD641E" w:rsidP="00FD641E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 Ω (100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V)</w:t>
                </w:r>
              </w:p>
            </w:tc>
          </w:tr>
          <w:tr w:rsidR="00973116" w:rsidRPr="00E256BA" w:rsidTr="00FD641E">
            <w:tc>
              <w:tcPr>
                <w:tcW w:w="4386" w:type="dxa"/>
                <w:vAlign w:val="center"/>
              </w:tcPr>
              <w:p w:rsidR="00973116" w:rsidRPr="00E256BA" w:rsidRDefault="00FD641E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FD641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Nennkapazität: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E256BA" w:rsidRDefault="00FD641E" w:rsidP="00FD641E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250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proofErr w:type="spellStart"/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nF</w:t>
                </w:r>
                <w:proofErr w:type="spellEnd"/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(100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Hz)</w:t>
                </w:r>
              </w:p>
            </w:tc>
          </w:tr>
          <w:tr w:rsidR="00973116" w:rsidRPr="00E256BA" w:rsidTr="00FD641E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973116" w:rsidRPr="00E256BA" w:rsidRDefault="00FD641E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FD641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Nennleistung: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973116" w:rsidRPr="00E256BA" w:rsidRDefault="00FD641E" w:rsidP="00FD641E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500 W (</w:t>
                </w:r>
                <w:proofErr w:type="spellStart"/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kont</w:t>
                </w:r>
                <w:proofErr w:type="spellEnd"/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. bei 40˚C)</w:t>
                </w:r>
              </w:p>
            </w:tc>
          </w:tr>
          <w:tr w:rsidR="00FD641E" w:rsidRPr="00E256BA" w:rsidTr="00FD641E"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FD641E" w:rsidRPr="00FD641E" w:rsidRDefault="00FD641E" w:rsidP="00FD641E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proofErr w:type="spellStart"/>
                <w:r w:rsidRPr="00FD641E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Lautsprecherlinien</w:t>
                </w:r>
                <w:proofErr w:type="spellEnd"/>
                <w:r w:rsidRPr="00FD641E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OUT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FD641E" w:rsidRPr="00FD641E" w:rsidRDefault="00FD641E" w:rsidP="00FD641E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D641E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8 x </w:t>
                </w:r>
              </w:p>
            </w:tc>
          </w:tr>
          <w:tr w:rsidR="00FD641E" w:rsidRPr="00E256BA" w:rsidTr="00FD641E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FD641E" w:rsidRPr="00E256BA" w:rsidRDefault="00FD641E" w:rsidP="00FD641E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FD641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Nennwiderstand</w:t>
                </w:r>
                <w:proofErr w:type="spellEnd"/>
                <w:r w:rsidRPr="00FD641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FD641E" w:rsidRPr="00E256BA" w:rsidRDefault="00FD641E" w:rsidP="00FD641E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 Ω (100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V)</w:t>
                </w:r>
              </w:p>
            </w:tc>
          </w:tr>
          <w:tr w:rsidR="00FD641E" w:rsidRPr="00E256BA" w:rsidTr="00FD641E">
            <w:tc>
              <w:tcPr>
                <w:tcW w:w="4386" w:type="dxa"/>
                <w:vAlign w:val="center"/>
              </w:tcPr>
              <w:p w:rsidR="00FD641E" w:rsidRPr="00E256BA" w:rsidRDefault="00FD641E" w:rsidP="00FD641E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FD641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Nennkapazität:</w:t>
                </w:r>
              </w:p>
            </w:tc>
            <w:tc>
              <w:tcPr>
                <w:tcW w:w="4965" w:type="dxa"/>
                <w:vAlign w:val="center"/>
              </w:tcPr>
              <w:p w:rsidR="00FD641E" w:rsidRPr="00E256BA" w:rsidRDefault="00FD641E" w:rsidP="00FD641E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250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proofErr w:type="spellStart"/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nF</w:t>
                </w:r>
                <w:proofErr w:type="spellEnd"/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(100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Hz)</w:t>
                </w:r>
              </w:p>
            </w:tc>
          </w:tr>
          <w:tr w:rsidR="00FD641E" w:rsidRPr="00E256BA" w:rsidTr="00FD641E">
            <w:tc>
              <w:tcPr>
                <w:tcW w:w="4386" w:type="dxa"/>
                <w:vAlign w:val="center"/>
              </w:tcPr>
              <w:p w:rsidR="00FD641E" w:rsidRPr="00E256BA" w:rsidRDefault="00FD641E" w:rsidP="00FD641E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FD641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Nennleistung:</w:t>
                </w:r>
              </w:p>
            </w:tc>
            <w:tc>
              <w:tcPr>
                <w:tcW w:w="4965" w:type="dxa"/>
                <w:vAlign w:val="center"/>
              </w:tcPr>
              <w:p w:rsidR="00FD641E" w:rsidRPr="00E256BA" w:rsidRDefault="00FD641E" w:rsidP="00FD641E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500 W (</w:t>
                </w:r>
                <w:proofErr w:type="spellStart"/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kont</w:t>
                </w:r>
                <w:proofErr w:type="spellEnd"/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. bei 40˚C)</w:t>
                </w:r>
              </w:p>
            </w:tc>
          </w:tr>
          <w:tr w:rsidR="000D538F" w:rsidRPr="00E256BA" w:rsidTr="00FD641E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471493" w:rsidRDefault="00471493" w:rsidP="00FD641E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Helvetica" w:hAnsi="Helvetica" w:cs="Helvetica"/>
                    <w:b/>
                    <w:sz w:val="16"/>
                    <w:szCs w:val="16"/>
                    <w:lang w:val="de-DE"/>
                  </w:rPr>
                </w:pPr>
                <w:r w:rsidRPr="00FD641E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Status LEDs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E256BA" w:rsidRDefault="000D538F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0D538F" w:rsidRPr="00E256BA" w:rsidTr="00FD641E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E256BA" w:rsidRDefault="00471493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Linienfehler: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E256BA" w:rsidRDefault="00471493" w:rsidP="00471493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8 x orange</w:t>
                </w:r>
              </w:p>
            </w:tc>
          </w:tr>
          <w:tr w:rsidR="000D538F" w:rsidRPr="00E256BA" w:rsidTr="00FD641E">
            <w:tc>
              <w:tcPr>
                <w:tcW w:w="4386" w:type="dxa"/>
                <w:vAlign w:val="center"/>
              </w:tcPr>
              <w:p w:rsidR="000D538F" w:rsidRPr="00E256BA" w:rsidRDefault="00471493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Linie im Evakuierungsmodus: </w:t>
                </w:r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ab/>
                </w:r>
              </w:p>
            </w:tc>
            <w:tc>
              <w:tcPr>
                <w:tcW w:w="4965" w:type="dxa"/>
                <w:vAlign w:val="center"/>
              </w:tcPr>
              <w:p w:rsidR="000D538F" w:rsidRPr="00471493" w:rsidRDefault="00471493" w:rsidP="00471493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8 x rot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gramStart"/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G.FAULT</w:t>
                </w:r>
                <w:proofErr w:type="gramEnd"/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471493" w:rsidRDefault="00471493" w:rsidP="00471493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1 x orange 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SYSTEM FAULT: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471493" w:rsidRDefault="00471493" w:rsidP="00471493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1 x orange 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BY-PASS MODE: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471493" w:rsidRDefault="00471493" w:rsidP="00471493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1 x orange </w:t>
                </w:r>
              </w:p>
            </w:tc>
          </w:tr>
          <w:tr w:rsidR="000D538F" w:rsidRPr="00E256BA" w:rsidTr="00FD641E">
            <w:tc>
              <w:tcPr>
                <w:tcW w:w="4386" w:type="dxa"/>
                <w:vAlign w:val="center"/>
              </w:tcPr>
              <w:p w:rsidR="000D538F" w:rsidRPr="00E256BA" w:rsidRDefault="00471493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GLOBEL EVAC: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471493" w:rsidRDefault="00471493" w:rsidP="00471493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 x rot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BY-PASS MONITORING: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E256BA" w:rsidRDefault="00471493" w:rsidP="00471493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 x orange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POWER: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E256BA" w:rsidRDefault="00471493" w:rsidP="00471493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 x grün</w:t>
                </w:r>
              </w:p>
            </w:tc>
          </w:tr>
          <w:tr w:rsidR="000D538F" w:rsidRPr="00E256BA" w:rsidTr="00FD641E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0D538F" w:rsidRPr="00E256BA" w:rsidRDefault="00471493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NETWORK: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0D538F" w:rsidRPr="00471493" w:rsidRDefault="00471493" w:rsidP="00471493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 x orange</w:t>
                </w:r>
              </w:p>
            </w:tc>
          </w:tr>
          <w:tr w:rsidR="000D538F" w:rsidRPr="00E256BA" w:rsidTr="00FD641E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471493" w:rsidRDefault="00471493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47149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Line Ausgänge (optional)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471493" w:rsidRDefault="00471493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b/>
                    <w:bCs/>
                    <w:kern w:val="2"/>
                    <w:sz w:val="20"/>
                    <w:szCs w:val="20"/>
                  </w:rPr>
                </w:pPr>
                <w:r w:rsidRPr="00471493">
                  <w:rPr>
                    <w:rFonts w:ascii="Arial" w:eastAsiaTheme="minorEastAsia" w:hAnsi="Arial" w:cs="Arial"/>
                    <w:b/>
                    <w:bCs/>
                    <w:kern w:val="2"/>
                    <w:sz w:val="20"/>
                    <w:szCs w:val="20"/>
                  </w:rPr>
                  <w:t>4 x (IDA8S-C1-IO)</w:t>
                </w:r>
              </w:p>
            </w:tc>
          </w:tr>
          <w:tr w:rsidR="000D538F" w:rsidRPr="00E256BA" w:rsidTr="00FD641E">
            <w:tc>
              <w:tcPr>
                <w:tcW w:w="4386" w:type="dxa"/>
                <w:vAlign w:val="center"/>
              </w:tcPr>
              <w:p w:rsidR="000D538F" w:rsidRPr="00E256BA" w:rsidRDefault="00471493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Ausgangsimpedanz: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471493" w:rsidP="000D538F">
                <w:pPr>
                  <w:pStyle w:val="NormalWeb"/>
                  <w:tabs>
                    <w:tab w:val="left" w:pos="222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&lt;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300 Ω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Signal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471493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770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mV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THD + Noise @ 1k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Hz: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E256BA" w:rsidRDefault="00471493" w:rsidP="00471493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&lt;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0,0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2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%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</w:p>
            </w:tc>
          </w:tr>
          <w:tr w:rsidR="00471493" w:rsidRPr="00E256BA" w:rsidTr="00FD641E">
            <w:tc>
              <w:tcPr>
                <w:tcW w:w="4386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Frequenzgang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@ -3 dB: </w:t>
                </w:r>
              </w:p>
            </w:tc>
            <w:tc>
              <w:tcPr>
                <w:tcW w:w="4965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 Hz bis 20k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</w:t>
                </w:r>
              </w:p>
            </w:tc>
          </w:tr>
          <w:tr w:rsidR="00471493" w:rsidRPr="00E256BA" w:rsidTr="00FD641E">
            <w:tc>
              <w:tcPr>
                <w:tcW w:w="4386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S/N:</w:t>
                </w:r>
              </w:p>
            </w:tc>
            <w:tc>
              <w:tcPr>
                <w:tcW w:w="4965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&gt; 85 </w:t>
                </w:r>
                <w:proofErr w:type="spellStart"/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u</w:t>
                </w:r>
                <w:proofErr w:type="spellEnd"/>
              </w:p>
            </w:tc>
          </w:tr>
          <w:tr w:rsidR="00471493" w:rsidRPr="00E256BA" w:rsidTr="00FD641E">
            <w:tc>
              <w:tcPr>
                <w:tcW w:w="4386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Anschlüsse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Steckbare Schraubklemmen  </w:t>
                </w:r>
              </w:p>
            </w:tc>
          </w:tr>
          <w:tr w:rsidR="00471493" w:rsidRPr="00E256BA" w:rsidTr="00FD641E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0D538F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47149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Line </w:t>
                </w:r>
                <w:proofErr w:type="spellStart"/>
                <w:r w:rsidRPr="0047149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Eingänge</w:t>
                </w:r>
                <w:proofErr w:type="spellEnd"/>
                <w:r w:rsidRPr="0047149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(optional)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4 x (IDA8S-C1-IO)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Eingangsimpedanz</w:t>
                </w:r>
                <w:proofErr w:type="spellEnd"/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471493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 kΩ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lastRenderedPageBreak/>
                  <w:t>Eingangsempfindlichkeit: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471493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770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mV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THD + Noise @ 1 kHz: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471493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&lt;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0,1%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Frequenzgang @ -3 dB: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471493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 Hz bis 20k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S/N: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471493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&gt; </w:t>
                </w: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90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proofErr w:type="spellStart"/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dBA</w:t>
                </w:r>
                <w:proofErr w:type="spellEnd"/>
              </w:p>
            </w:tc>
          </w:tr>
          <w:tr w:rsidR="00471493" w:rsidRPr="00E256BA" w:rsidTr="00FD641E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Anschlüsse: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471493" w:rsidRPr="00471493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Steckbare Schraubklemmen  </w:t>
                </w:r>
              </w:p>
            </w:tc>
          </w:tr>
          <w:tr w:rsidR="00471493" w:rsidRPr="00E256BA" w:rsidTr="00FD641E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0D538F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Textspeicher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471493" w:rsidRPr="00E256BA" w:rsidTr="00FD641E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Format: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Audiodatei.WAV, mono, 16 Bit, 16k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</w:t>
                </w:r>
              </w:p>
            </w:tc>
          </w:tr>
          <w:tr w:rsidR="00471493" w:rsidRPr="00E256BA" w:rsidTr="00FD641E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Gesamtlänge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Std.</w:t>
                </w:r>
              </w:p>
            </w:tc>
          </w:tr>
          <w:tr w:rsidR="00471493" w:rsidRPr="00E256BA" w:rsidTr="00FD641E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0D538F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Überwachung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471493" w:rsidRPr="00E256BA" w:rsidTr="00FD641E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Anzahl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d. Verstärkerkanäle: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  <w:t>8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Maximale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Leistung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(RMS):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5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00 W je Kanal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Messung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der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Verstärkung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@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18k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 oder @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Anzahl d. LS-Kreise: 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8 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A/B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Messung Leitungsimpedanz: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100 V, @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18k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 oder @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</w:t>
                </w:r>
              </w:p>
            </w:tc>
          </w:tr>
          <w:tr w:rsidR="00471493" w:rsidRPr="00E256BA" w:rsidTr="00FD641E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Messung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Erdschluss</w:t>
                </w:r>
                <w:proofErr w:type="spellEnd"/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12 VDC, 0 bis 10 MΩ</w:t>
                </w:r>
              </w:p>
            </w:tc>
          </w:tr>
          <w:tr w:rsidR="00471493" w:rsidRPr="00E256BA" w:rsidTr="00FD641E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0D538F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Evakuierungseingänge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471493" w:rsidRPr="00E256BA" w:rsidTr="00FD641E">
            <w:tc>
              <w:tcPr>
                <w:tcW w:w="4386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Anzahl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  <w:t>9</w:t>
                </w:r>
              </w:p>
            </w:tc>
          </w:tr>
          <w:tr w:rsidR="00471493" w:rsidRPr="00E256BA" w:rsidTr="00FD641E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E256BA" w:rsidRDefault="00471493" w:rsidP="00471493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Arial" w:hAnsi="Arial" w:cs="Arial"/>
                    <w:b w:val="0"/>
                    <w:sz w:val="20"/>
                    <w:szCs w:val="20"/>
                    <w:lang w:val="de-DE"/>
                  </w:rPr>
                </w:pPr>
                <w:proofErr w:type="spellStart"/>
                <w:r w:rsidRPr="00E256BA">
                  <w:rPr>
                    <w:rFonts w:ascii="Arial" w:hAnsi="Arial" w:cs="Arial"/>
                    <w:bCs w:val="0"/>
                    <w:sz w:val="20"/>
                    <w:szCs w:val="20"/>
                  </w:rPr>
                  <w:t>Kontaktmodus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</w:p>
            </w:tc>
          </w:tr>
          <w:tr w:rsidR="00471493" w:rsidRPr="00E256BA" w:rsidTr="00FD641E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Vorspannung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5 VDC</w:t>
                </w:r>
              </w:p>
            </w:tc>
          </w:tr>
          <w:tr w:rsidR="00471493" w:rsidRPr="00E256BA" w:rsidTr="00FD641E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Überwachte Eingänge: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4,7 </w:t>
                </w:r>
                <w:r w:rsidRPr="00014C7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&amp; 3,3 kΩ</w:t>
                </w:r>
              </w:p>
            </w:tc>
          </w:tr>
          <w:tr w:rsidR="00471493" w:rsidRPr="00E256BA" w:rsidTr="00FD641E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7F6062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Spannungsmodus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471493" w:rsidRPr="00E256BA" w:rsidTr="00FD641E">
            <w:tc>
              <w:tcPr>
                <w:tcW w:w="4386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Schaltspannung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18 V – 72 V</w:t>
                </w:r>
              </w:p>
            </w:tc>
          </w:tr>
          <w:tr w:rsidR="00471493" w:rsidRPr="00E256BA" w:rsidTr="00FD641E">
            <w:trPr>
              <w:trHeight w:val="454"/>
            </w:trPr>
            <w:tc>
              <w:tcPr>
                <w:tcW w:w="9351" w:type="dxa"/>
                <w:gridSpan w:val="2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014C74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proofErr w:type="spellStart"/>
                <w:r w:rsidRPr="00014C7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Steuer</w:t>
                </w:r>
                <w:proofErr w:type="spellEnd"/>
                <w:proofErr w:type="gramStart"/>
                <w:r w:rsidRPr="00014C7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- ,</w:t>
                </w:r>
                <w:proofErr w:type="gramEnd"/>
                <w:r w:rsidRPr="00014C7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  <w:proofErr w:type="spellStart"/>
                <w:r w:rsidRPr="00014C7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Fehler</w:t>
                </w:r>
                <w:proofErr w:type="spellEnd"/>
                <w:r w:rsidRPr="00014C7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- und Evakuierungsausgänge </w:t>
                </w:r>
              </w:p>
            </w:tc>
          </w:tr>
          <w:tr w:rsidR="00471493" w:rsidRPr="00E256BA" w:rsidTr="00FD641E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8 Steuerausgänge: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Relais, NO</w:t>
                </w:r>
              </w:p>
            </w:tc>
          </w:tr>
          <w:tr w:rsidR="00471493" w:rsidRPr="00E256BA" w:rsidTr="00FD641E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7F6062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Schnittstellen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471493" w:rsidRPr="00E256BA" w:rsidTr="00FD641E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Serielle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Schnittstellen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471493" w:rsidRDefault="00471493" w:rsidP="00471493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RJ45: 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RS485, Sicherheitssprechstelle </w:t>
                </w:r>
              </w:p>
              <w:p w:rsidR="00471493" w:rsidRPr="00E256BA" w:rsidRDefault="00471493" w:rsidP="00471493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PSS-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AS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und P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PM-AS</w:t>
                </w:r>
              </w:p>
              <w:p w:rsidR="00471493" w:rsidRPr="00E256BA" w:rsidRDefault="00471493" w:rsidP="00471493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 x RJ45: Ethernet Port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7F6062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  <w:t>Standard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IDA8 NET-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C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1: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3E27C6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 w:rsidRPr="003E27C6">
                  <w:rPr>
                    <w:rFonts w:ascii="Arial" w:hAnsi="Arial" w:cs="Arial"/>
                    <w:sz w:val="20"/>
                    <w:szCs w:val="20"/>
                    <w:lang w:val="fr-FR"/>
                  </w:rPr>
                  <w:t xml:space="preserve">2 x RJ45 (Port A + B), 48 </w:t>
                </w:r>
                <w:proofErr w:type="spellStart"/>
                <w:r w:rsidRPr="003E27C6">
                  <w:rPr>
                    <w:rFonts w:ascii="Arial" w:hAnsi="Arial" w:cs="Arial"/>
                    <w:sz w:val="20"/>
                    <w:szCs w:val="20"/>
                    <w:lang w:val="fr-FR"/>
                  </w:rPr>
                  <w:t>Audiokanäle</w:t>
                </w:r>
                <w:proofErr w:type="spellEnd"/>
                <w:r w:rsidRPr="003E27C6">
                  <w:rPr>
                    <w:rFonts w:ascii="Arial" w:hAnsi="Arial" w:cs="Arial"/>
                    <w:sz w:val="20"/>
                    <w:szCs w:val="20"/>
                    <w:lang w:val="fr-FR"/>
                  </w:rPr>
                  <w:t xml:space="preserve">, </w:t>
                </w:r>
              </w:p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</w:rPr>
                  <w:t>32 Bit, 48k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</w:rPr>
                  <w:t>Hz, &lt; 100m, CAT5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014C74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014C74"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  <w:t>Optional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3E27C6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IDA8 NET-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C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2: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</w:rPr>
                  <w:t>1 x ST Fiber (Port A) + 1 x RJ45 (Port B), Multimode, 32 Bit, 48k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</w:rPr>
                  <w:t xml:space="preserve">Hz, &lt; 2 km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</w:rPr>
                  <w:t>Glasfaser</w:t>
                </w:r>
                <w:proofErr w:type="spellEnd"/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lastRenderedPageBreak/>
                  <w:t>IDA8 NET-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C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3:</w:t>
                </w:r>
              </w:p>
            </w:tc>
            <w:tc>
              <w:tcPr>
                <w:tcW w:w="4965" w:type="dxa"/>
                <w:vAlign w:val="center"/>
              </w:tcPr>
              <w:p w:rsidR="00471493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</w:rPr>
                  <w:t xml:space="preserve">2 x ST Fiber (Port A + B), Multimode, </w:t>
                </w:r>
              </w:p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</w:rPr>
                  <w:t>32 Bit, 48k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</w:rPr>
                  <w:t xml:space="preserve">Hz, &lt; 2 km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</w:rPr>
                  <w:t>Glasfaser</w:t>
                </w:r>
                <w:proofErr w:type="spellEnd"/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IDA8 NET-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C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4: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</w:rPr>
                  <w:t>1 x RJ45 (Port A) + 1 x ST Fiber (Port B), Multimode, 32 Bit, 48k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</w:rPr>
                  <w:t xml:space="preserve">Hz, &lt; 2 km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</w:rPr>
                  <w:t>Glasfaser</w:t>
                </w:r>
                <w:proofErr w:type="spellEnd"/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IDA8 NET-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C2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014C74">
                  <w:rPr>
                    <w:rFonts w:ascii="Arial" w:hAnsi="Arial" w:cs="Arial"/>
                    <w:sz w:val="20"/>
                    <w:szCs w:val="20"/>
                  </w:rPr>
                  <w:t xml:space="preserve">1 x ST Fiber (Port A) + 1 x RJ45 (Port B), </w:t>
                </w:r>
                <w:proofErr w:type="spellStart"/>
                <w:r w:rsidRPr="00014C74">
                  <w:rPr>
                    <w:rFonts w:ascii="Arial" w:hAnsi="Arial" w:cs="Arial"/>
                    <w:sz w:val="20"/>
                    <w:szCs w:val="20"/>
                  </w:rPr>
                  <w:t>Singelmode</w:t>
                </w:r>
                <w:proofErr w:type="spellEnd"/>
                <w:r w:rsidRPr="00014C74">
                  <w:rPr>
                    <w:rFonts w:ascii="Arial" w:hAnsi="Arial" w:cs="Arial"/>
                    <w:sz w:val="20"/>
                    <w:szCs w:val="20"/>
                  </w:rPr>
                  <w:t>, 32 Bit, 48k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014C74">
                  <w:rPr>
                    <w:rFonts w:ascii="Arial" w:hAnsi="Arial" w:cs="Arial"/>
                    <w:sz w:val="20"/>
                    <w:szCs w:val="20"/>
                  </w:rPr>
                  <w:t>Hz, &lt;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014C74">
                  <w:rPr>
                    <w:rFonts w:ascii="Arial" w:hAnsi="Arial" w:cs="Arial"/>
                    <w:sz w:val="20"/>
                    <w:szCs w:val="20"/>
                  </w:rPr>
                  <w:t xml:space="preserve">10 km, </w:t>
                </w:r>
                <w:proofErr w:type="spellStart"/>
                <w:r w:rsidRPr="00014C74">
                  <w:rPr>
                    <w:rFonts w:ascii="Arial" w:hAnsi="Arial" w:cs="Arial"/>
                    <w:sz w:val="20"/>
                    <w:szCs w:val="20"/>
                  </w:rPr>
                  <w:t>Glasfaser</w:t>
                </w:r>
                <w:proofErr w:type="spellEnd"/>
              </w:p>
            </w:tc>
          </w:tr>
          <w:tr w:rsidR="00471493" w:rsidRPr="00E256BA" w:rsidTr="00FD641E">
            <w:tc>
              <w:tcPr>
                <w:tcW w:w="4386" w:type="dxa"/>
                <w:tcBorders>
                  <w:bottom w:val="nil"/>
                </w:tcBorders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IDA8 NET-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C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3S:</w:t>
                </w:r>
              </w:p>
            </w:tc>
            <w:tc>
              <w:tcPr>
                <w:tcW w:w="4965" w:type="dxa"/>
                <w:tcBorders>
                  <w:bottom w:val="nil"/>
                </w:tcBorders>
                <w:vAlign w:val="center"/>
              </w:tcPr>
              <w:p w:rsidR="00471493" w:rsidRDefault="00471493" w:rsidP="00471493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2 x ST Fiber (Port A + Port B),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Singelmode</w:t>
                </w:r>
                <w:proofErr w:type="spellEnd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, </w:t>
                </w:r>
              </w:p>
              <w:p w:rsidR="00471493" w:rsidRPr="00E256BA" w:rsidRDefault="00471493" w:rsidP="00471493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32 Bit, 48k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Hz, &lt;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2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 km, Glasfaser</w:t>
                </w:r>
              </w:p>
            </w:tc>
          </w:tr>
          <w:tr w:rsidR="00471493" w:rsidRPr="00E256BA" w:rsidTr="00FD641E">
            <w:tc>
              <w:tcPr>
                <w:tcW w:w="4386" w:type="dxa"/>
                <w:tcBorders>
                  <w:top w:val="nil"/>
                  <w:bottom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IDA8 NET-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C4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S:</w:t>
                </w:r>
              </w:p>
            </w:tc>
            <w:tc>
              <w:tcPr>
                <w:tcW w:w="4965" w:type="dxa"/>
                <w:tcBorders>
                  <w:top w:val="nil"/>
                  <w:bottom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014C7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1 x RJ45 (Port A) + 1 x ST Fiber (Port B), </w:t>
                </w:r>
                <w:proofErr w:type="spellStart"/>
                <w:r w:rsidRPr="00014C7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Singelmode</w:t>
                </w:r>
                <w:proofErr w:type="spellEnd"/>
                <w:r w:rsidRPr="00014C7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, 32 Bit, 48k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014C7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Hz, &lt;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014C7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10 km, Glasfaser</w:t>
                </w:r>
              </w:p>
            </w:tc>
          </w:tr>
          <w:tr w:rsidR="00471493" w:rsidRPr="00E256BA" w:rsidTr="00FD641E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014C74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Helvetica" w:hAnsi="Helvetica" w:cs="Helvetica"/>
                    <w:sz w:val="16"/>
                    <w:szCs w:val="16"/>
                    <w:lang w:val="de-DE"/>
                  </w:rPr>
                </w:pPr>
                <w:proofErr w:type="spellStart"/>
                <w:r w:rsidRPr="00014C7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Sonstiges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471493" w:rsidRPr="00E256BA" w:rsidTr="00FD641E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014C74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Arbeitstemperatur: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014C7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-5˚C bis 55˚C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014C74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Rel. Luftfeuchtigkeit: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014C7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15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014C7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% bis 90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014C7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%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014C74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Luftdruck: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014C7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600 bis 1100 h </w:t>
                </w:r>
                <w:proofErr w:type="spellStart"/>
                <w:r w:rsidRPr="00014C7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Pa</w:t>
                </w:r>
                <w:proofErr w:type="spellEnd"/>
              </w:p>
            </w:tc>
          </w:tr>
          <w:tr w:rsidR="00471493" w:rsidRPr="00E256BA" w:rsidTr="00FD641E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7F6062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Stromversorgung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E256BA" w:rsidRDefault="00471493" w:rsidP="00471493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Leistungsaufnahme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AC: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48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W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Anschluss: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Kaltgerätestecker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Betriebsspannung DC: 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E256BA" w:rsidRDefault="00471493" w:rsidP="00471493">
                <w:pPr>
                  <w:pStyle w:val="NormalWeb"/>
                  <w:tabs>
                    <w:tab w:val="left" w:pos="29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8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V bis 2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6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V</w:t>
                </w:r>
              </w:p>
            </w:tc>
          </w:tr>
          <w:tr w:rsidR="00471493" w:rsidRPr="00E256BA" w:rsidTr="00FD641E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Anschluss: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tabs>
                    <w:tab w:val="left" w:pos="7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Steckbare Schraubklemmen</w:t>
                </w:r>
              </w:p>
            </w:tc>
          </w:tr>
          <w:tr w:rsidR="00471493" w:rsidRPr="00E256BA" w:rsidTr="00FD641E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7F6062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Gehäuse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tabs>
                    <w:tab w:val="left" w:pos="76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471493" w:rsidRPr="00E256BA" w:rsidTr="00FD641E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Metallgehäuse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19”, </w:t>
                </w:r>
                <w:r w:rsidR="00EF1225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HE, RAL7016 (anthrazitgrau)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AC7C2D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BxHxT</w:t>
                </w:r>
                <w:proofErr w:type="spellEnd"/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AC7C2D" w:rsidRDefault="00471493" w:rsidP="00471493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89</w:t>
                </w:r>
                <w:r w:rsidRPr="00AC7C2D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</w:t>
                </w:r>
                <w:r w:rsidR="00EF1225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44</w:t>
                </w:r>
                <w:r w:rsidRPr="00AC7C2D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483</w:t>
                </w:r>
                <w:r w:rsidRPr="00AC7C2D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mm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AC7C2D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Gewicht: 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AC7C2D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</w:t>
                </w:r>
                <w:r w:rsidR="00EF1225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,2</w:t>
                </w:r>
                <w:r w:rsidRPr="00AC7C2D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kg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AC7C2D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Fabrikat</w:t>
                </w:r>
                <w:proofErr w:type="spellEnd"/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AC7C2D" w:rsidRDefault="00471493" w:rsidP="00471493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ATEIS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AC7C2D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Typ: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AC7C2D" w:rsidRDefault="00471493" w:rsidP="00471493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IDA8S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-C1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AC7C2D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Material: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AC7C2D" w:rsidRDefault="00471493" w:rsidP="00471493">
                <w:pPr>
                  <w:pStyle w:val="NormalWeb"/>
                  <w:tabs>
                    <w:tab w:val="left" w:pos="192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AC7C2D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Lohn: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AC7C2D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471493" w:rsidRPr="00E256BA" w:rsidTr="00FD641E">
            <w:tc>
              <w:tcPr>
                <w:tcW w:w="4386" w:type="dxa"/>
                <w:tcBorders>
                  <w:bottom w:val="nil"/>
                </w:tcBorders>
                <w:vAlign w:val="center"/>
              </w:tcPr>
              <w:p w:rsidR="00471493" w:rsidRPr="00AC7C2D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Menge:</w:t>
                </w:r>
              </w:p>
            </w:tc>
            <w:tc>
              <w:tcPr>
                <w:tcW w:w="4965" w:type="dxa"/>
                <w:tcBorders>
                  <w:bottom w:val="nil"/>
                </w:tcBorders>
                <w:vAlign w:val="center"/>
              </w:tcPr>
              <w:p w:rsidR="00471493" w:rsidRPr="00AC7C2D" w:rsidRDefault="00471493" w:rsidP="00471493">
                <w:pPr>
                  <w:pStyle w:val="NormalWeb"/>
                  <w:tabs>
                    <w:tab w:val="left" w:pos="31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proofErr w:type="spellStart"/>
                <w:r w:rsidRPr="00AC7C2D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Stck</w:t>
                </w:r>
                <w:proofErr w:type="spellEnd"/>
                <w:r w:rsidRPr="00AC7C2D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.</w:t>
                </w:r>
              </w:p>
            </w:tc>
          </w:tr>
          <w:tr w:rsidR="00471493" w:rsidRPr="00E256BA" w:rsidTr="00FD641E">
            <w:tc>
              <w:tcPr>
                <w:tcW w:w="4386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AC7C2D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Gesamt:</w:t>
                </w:r>
              </w:p>
            </w:tc>
            <w:tc>
              <w:tcPr>
                <w:tcW w:w="496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AC7C2D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</w:tbl>
        <w:p w:rsidR="00807A30" w:rsidRPr="00A25DAA" w:rsidRDefault="00692CAE" w:rsidP="00931A46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p w:rsidR="002307C0" w:rsidRPr="00D56619" w:rsidRDefault="002307C0" w:rsidP="00664714">
      <w:pPr>
        <w:widowControl/>
        <w:jc w:val="right"/>
        <w:rPr>
          <w:rFonts w:ascii="Arial" w:eastAsia="Arial Unicode MS" w:hAnsi="Arial" w:cs="Arial"/>
          <w:b/>
          <w:bCs/>
          <w:color w:val="000000"/>
          <w:kern w:val="0"/>
          <w:szCs w:val="24"/>
        </w:rPr>
      </w:pPr>
    </w:p>
    <w:sectPr w:rsidR="002307C0" w:rsidRPr="00D56619" w:rsidSect="00A7708E">
      <w:headerReference w:type="default" r:id="rId11"/>
      <w:footerReference w:type="default" r:id="rId12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92CAE" w:rsidRDefault="00692CAE" w:rsidP="0051148C">
      <w:r>
        <w:separator/>
      </w:r>
    </w:p>
  </w:endnote>
  <w:endnote w:type="continuationSeparator" w:id="0">
    <w:p w:rsidR="00692CAE" w:rsidRDefault="00692CAE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695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6"/>
      <w:gridCol w:w="8515"/>
    </w:tblGrid>
    <w:tr w:rsidR="00504AFD" w:rsidRPr="00781CCF" w:rsidTr="00443D3A">
      <w:trPr>
        <w:trHeight w:val="763"/>
      </w:trPr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504AFD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504AFD">
            <w:instrText xml:space="preserve"> PAGE   \* MERGEFORMAT </w:instrText>
          </w:r>
          <w:r>
            <w:fldChar w:fldCharType="separate"/>
          </w:r>
          <w:r w:rsidR="00E96543" w:rsidRPr="00E96543">
            <w:rPr>
              <w:noProof/>
              <w:color w:val="FFFFFF" w:themeColor="background1"/>
              <w:lang w:val="zh-TW"/>
            </w:rPr>
            <w:t>2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504AFD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781CCF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781CCF" w:rsidRPr="00781CCF" w:rsidRDefault="00781CCF" w:rsidP="00781CCF">
          <w:pPr>
            <w:widowControl/>
            <w:spacing w:line="160" w:lineRule="atLeast"/>
            <w:rPr>
              <w:rFonts w:ascii="Verdana" w:hAnsi="Verdana" w:cstheme="minorHAnsi"/>
              <w:b/>
              <w:bCs/>
              <w:sz w:val="16"/>
              <w:szCs w:val="16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A25DAA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A25DAA">
            <w:rPr>
              <w:rFonts w:ascii="Arial" w:hAnsi="Arial" w:cs="Arial"/>
              <w:sz w:val="15"/>
              <w:szCs w:val="15"/>
            </w:rPr>
            <w:t xml:space="preserve"> l info@ateis-europe.com</w:t>
          </w:r>
        </w:p>
      </w:tc>
    </w:tr>
  </w:tbl>
  <w:p w:rsidR="00504AFD" w:rsidRPr="00781CCF" w:rsidRDefault="00504AFD" w:rsidP="003662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1"/>
      <w:gridCol w:w="7475"/>
    </w:tblGrid>
    <w:tr w:rsidR="00181C3C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181C3C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181C3C" w:rsidRPr="00C74935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222790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222790">
            <w:rPr>
              <w:rFonts w:ascii="Arial" w:hAnsi="Arial" w:cs="Arial"/>
              <w:sz w:val="15"/>
              <w:szCs w:val="15"/>
            </w:rPr>
            <w:t xml:space="preserve"> l </w:t>
          </w:r>
          <w:hyperlink r:id="rId2" w:history="1">
            <w:r w:rsidRPr="00222790">
              <w:rPr>
                <w:rFonts w:ascii="Arial" w:hAnsi="Arial" w:cs="Arial"/>
                <w:sz w:val="15"/>
                <w:szCs w:val="15"/>
              </w:rPr>
              <w:t>info@ateis-europe.com</w:t>
            </w:r>
          </w:hyperlink>
        </w:p>
      </w:tc>
    </w:tr>
  </w:tbl>
  <w:p w:rsidR="00181C3C" w:rsidRDefault="00181C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92CAE" w:rsidRDefault="00692CAE" w:rsidP="0051148C">
      <w:r>
        <w:separator/>
      </w:r>
    </w:p>
  </w:footnote>
  <w:footnote w:type="continuationSeparator" w:id="0">
    <w:p w:rsidR="00692CAE" w:rsidRDefault="00692CAE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504AFD" w:rsidTr="00C74935">
      <w:trPr>
        <w:trHeight w:val="300"/>
      </w:trPr>
      <w:tc>
        <w:tcPr>
          <w:tcW w:w="603" w:type="pct"/>
        </w:tcPr>
        <w:p w:rsidR="00504AFD" w:rsidRDefault="00504AFD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4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6672900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504AFD" w:rsidRPr="00994D9F" w:rsidRDefault="00396A69" w:rsidP="000E6D9A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IDA8</w:t>
              </w:r>
              <w:r w:rsidR="00F86BE1"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S</w:t>
              </w:r>
              <w:r w:rsidR="00014C74"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-C1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    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</w:t>
              </w:r>
              <w:r w:rsidR="00D96B92">
                <w:rPr>
                  <w:rFonts w:asciiTheme="majorHAnsi" w:hAnsiTheme="majorHAnsi" w:cstheme="majorBidi"/>
                  <w:color w:val="000000" w:themeColor="text1"/>
                  <w:sz w:val="28"/>
                  <w:szCs w:val="28"/>
                </w:rPr>
                <w:t xml:space="preserve">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A&amp;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I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proofErr w:type="spellStart"/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Spe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zifikation</w:t>
              </w:r>
              <w:proofErr w:type="spellEnd"/>
            </w:p>
          </w:tc>
        </w:sdtContent>
      </w:sdt>
    </w:tr>
  </w:tbl>
  <w:p w:rsidR="00504AFD" w:rsidRDefault="00504AFD" w:rsidP="000E6D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4C2A08" w:rsidTr="009066EB">
      <w:trPr>
        <w:trHeight w:val="300"/>
      </w:trPr>
      <w:tc>
        <w:tcPr>
          <w:tcW w:w="603" w:type="pct"/>
        </w:tcPr>
        <w:p w:rsidR="004C2A08" w:rsidRDefault="004C2A08" w:rsidP="004C2A08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19659FD4" wp14:editId="6AB14142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9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51433630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4C2A08" w:rsidRPr="00994D9F" w:rsidRDefault="00EF1225" w:rsidP="004C2A08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 xml:space="preserve">IDA8S-C1             A&amp;I </w:t>
              </w:r>
              <w:proofErr w:type="spellStart"/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Spezifikation</w:t>
              </w:r>
              <w:proofErr w:type="spellEnd"/>
            </w:p>
          </w:tc>
        </w:sdtContent>
      </w:sdt>
    </w:tr>
  </w:tbl>
  <w:p w:rsidR="00181C3C" w:rsidRPr="004C2A08" w:rsidRDefault="00181C3C" w:rsidP="004C2A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9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0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1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4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5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6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7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8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3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6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7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8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1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2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3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4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6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9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0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1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4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>
    <w:abstractNumId w:val="38"/>
  </w:num>
  <w:num w:numId="2">
    <w:abstractNumId w:val="41"/>
  </w:num>
  <w:num w:numId="3">
    <w:abstractNumId w:val="27"/>
  </w:num>
  <w:num w:numId="4">
    <w:abstractNumId w:val="13"/>
  </w:num>
  <w:num w:numId="5">
    <w:abstractNumId w:val="30"/>
  </w:num>
  <w:num w:numId="6">
    <w:abstractNumId w:val="0"/>
  </w:num>
  <w:num w:numId="7">
    <w:abstractNumId w:val="23"/>
  </w:num>
  <w:num w:numId="8">
    <w:abstractNumId w:val="18"/>
  </w:num>
  <w:num w:numId="9">
    <w:abstractNumId w:val="32"/>
  </w:num>
  <w:num w:numId="10">
    <w:abstractNumId w:val="19"/>
  </w:num>
  <w:num w:numId="11">
    <w:abstractNumId w:val="25"/>
  </w:num>
  <w:num w:numId="12">
    <w:abstractNumId w:val="2"/>
  </w:num>
  <w:num w:numId="13">
    <w:abstractNumId w:val="45"/>
  </w:num>
  <w:num w:numId="14">
    <w:abstractNumId w:val="24"/>
  </w:num>
  <w:num w:numId="15">
    <w:abstractNumId w:val="10"/>
  </w:num>
  <w:num w:numId="16">
    <w:abstractNumId w:val="44"/>
  </w:num>
  <w:num w:numId="17">
    <w:abstractNumId w:val="26"/>
  </w:num>
  <w:num w:numId="18">
    <w:abstractNumId w:val="14"/>
  </w:num>
  <w:num w:numId="19">
    <w:abstractNumId w:val="20"/>
  </w:num>
  <w:num w:numId="20">
    <w:abstractNumId w:val="43"/>
  </w:num>
  <w:num w:numId="21">
    <w:abstractNumId w:val="1"/>
  </w:num>
  <w:num w:numId="22">
    <w:abstractNumId w:val="33"/>
  </w:num>
  <w:num w:numId="23">
    <w:abstractNumId w:val="9"/>
  </w:num>
  <w:num w:numId="24">
    <w:abstractNumId w:val="28"/>
  </w:num>
  <w:num w:numId="25">
    <w:abstractNumId w:val="16"/>
  </w:num>
  <w:num w:numId="26">
    <w:abstractNumId w:val="31"/>
  </w:num>
  <w:num w:numId="27">
    <w:abstractNumId w:val="35"/>
  </w:num>
  <w:num w:numId="28">
    <w:abstractNumId w:val="12"/>
  </w:num>
  <w:num w:numId="29">
    <w:abstractNumId w:val="5"/>
  </w:num>
  <w:num w:numId="30">
    <w:abstractNumId w:val="37"/>
  </w:num>
  <w:num w:numId="31">
    <w:abstractNumId w:val="40"/>
  </w:num>
  <w:num w:numId="32">
    <w:abstractNumId w:val="17"/>
  </w:num>
  <w:num w:numId="33">
    <w:abstractNumId w:val="6"/>
  </w:num>
  <w:num w:numId="34">
    <w:abstractNumId w:val="39"/>
  </w:num>
  <w:num w:numId="35">
    <w:abstractNumId w:val="11"/>
  </w:num>
  <w:num w:numId="36">
    <w:abstractNumId w:val="21"/>
  </w:num>
  <w:num w:numId="37">
    <w:abstractNumId w:val="22"/>
  </w:num>
  <w:num w:numId="38">
    <w:abstractNumId w:val="36"/>
  </w:num>
  <w:num w:numId="39">
    <w:abstractNumId w:val="34"/>
  </w:num>
  <w:num w:numId="40">
    <w:abstractNumId w:val="4"/>
  </w:num>
  <w:num w:numId="41">
    <w:abstractNumId w:val="8"/>
  </w:num>
  <w:num w:numId="42">
    <w:abstractNumId w:val="3"/>
  </w:num>
  <w:num w:numId="43">
    <w:abstractNumId w:val="7"/>
  </w:num>
  <w:num w:numId="44">
    <w:abstractNumId w:val="42"/>
  </w:num>
  <w:num w:numId="45">
    <w:abstractNumId w:val="15"/>
  </w:num>
  <w:num w:numId="46">
    <w:abstractNumId w:val="2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4C74"/>
    <w:rsid w:val="00015C6B"/>
    <w:rsid w:val="00027230"/>
    <w:rsid w:val="00033C87"/>
    <w:rsid w:val="000414F8"/>
    <w:rsid w:val="000471AD"/>
    <w:rsid w:val="00060EEE"/>
    <w:rsid w:val="0006228A"/>
    <w:rsid w:val="0007297D"/>
    <w:rsid w:val="00072E34"/>
    <w:rsid w:val="00074CF1"/>
    <w:rsid w:val="000864D5"/>
    <w:rsid w:val="00092D0E"/>
    <w:rsid w:val="00097262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B16C4"/>
    <w:rsid w:val="001C3E6D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5099C"/>
    <w:rsid w:val="00251FD3"/>
    <w:rsid w:val="00264A7E"/>
    <w:rsid w:val="002659B4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C79B1"/>
    <w:rsid w:val="002D2DDA"/>
    <w:rsid w:val="002D34CD"/>
    <w:rsid w:val="002E0262"/>
    <w:rsid w:val="002E4EBF"/>
    <w:rsid w:val="002E4F10"/>
    <w:rsid w:val="002F418A"/>
    <w:rsid w:val="002F422D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B433B"/>
    <w:rsid w:val="003B5336"/>
    <w:rsid w:val="003B7F6D"/>
    <w:rsid w:val="003C0A1C"/>
    <w:rsid w:val="003C4561"/>
    <w:rsid w:val="003D1DCA"/>
    <w:rsid w:val="003E27C6"/>
    <w:rsid w:val="003E2B66"/>
    <w:rsid w:val="003E51EE"/>
    <w:rsid w:val="00424898"/>
    <w:rsid w:val="004302EB"/>
    <w:rsid w:val="00430C4B"/>
    <w:rsid w:val="00431CD4"/>
    <w:rsid w:val="00432DA6"/>
    <w:rsid w:val="0043443A"/>
    <w:rsid w:val="00443D3A"/>
    <w:rsid w:val="00443E5F"/>
    <w:rsid w:val="004509CA"/>
    <w:rsid w:val="00452D7D"/>
    <w:rsid w:val="00453D6F"/>
    <w:rsid w:val="00456A7A"/>
    <w:rsid w:val="00460701"/>
    <w:rsid w:val="00462D63"/>
    <w:rsid w:val="0047149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94B"/>
    <w:rsid w:val="00574C11"/>
    <w:rsid w:val="00576989"/>
    <w:rsid w:val="00577732"/>
    <w:rsid w:val="00580F1C"/>
    <w:rsid w:val="005953F4"/>
    <w:rsid w:val="005A2B43"/>
    <w:rsid w:val="005A7E30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479D"/>
    <w:rsid w:val="006365D4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2CAE"/>
    <w:rsid w:val="00693252"/>
    <w:rsid w:val="0069601C"/>
    <w:rsid w:val="006A36EC"/>
    <w:rsid w:val="006A6837"/>
    <w:rsid w:val="006B5938"/>
    <w:rsid w:val="006C4B15"/>
    <w:rsid w:val="006C607A"/>
    <w:rsid w:val="006D1091"/>
    <w:rsid w:val="006D7E7A"/>
    <w:rsid w:val="006E55C0"/>
    <w:rsid w:val="006F2374"/>
    <w:rsid w:val="006F3358"/>
    <w:rsid w:val="006F3CBE"/>
    <w:rsid w:val="007114FC"/>
    <w:rsid w:val="007207C3"/>
    <w:rsid w:val="00720FE3"/>
    <w:rsid w:val="00736445"/>
    <w:rsid w:val="00741AEC"/>
    <w:rsid w:val="007438CC"/>
    <w:rsid w:val="00762459"/>
    <w:rsid w:val="00763FA7"/>
    <w:rsid w:val="00766EAA"/>
    <w:rsid w:val="007701AA"/>
    <w:rsid w:val="00774FE5"/>
    <w:rsid w:val="007775EA"/>
    <w:rsid w:val="00781CCF"/>
    <w:rsid w:val="00783146"/>
    <w:rsid w:val="007876AB"/>
    <w:rsid w:val="00792DDE"/>
    <w:rsid w:val="007B2237"/>
    <w:rsid w:val="007B5A2F"/>
    <w:rsid w:val="007C0ECA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647F"/>
    <w:rsid w:val="0085787B"/>
    <w:rsid w:val="00862D12"/>
    <w:rsid w:val="0086791B"/>
    <w:rsid w:val="008717C8"/>
    <w:rsid w:val="00875304"/>
    <w:rsid w:val="00883D21"/>
    <w:rsid w:val="00892705"/>
    <w:rsid w:val="008B69F6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1714A"/>
    <w:rsid w:val="00926770"/>
    <w:rsid w:val="0093076B"/>
    <w:rsid w:val="00931A46"/>
    <w:rsid w:val="00944A7C"/>
    <w:rsid w:val="009519A9"/>
    <w:rsid w:val="00955ECC"/>
    <w:rsid w:val="00957411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DE1"/>
    <w:rsid w:val="00A63F1F"/>
    <w:rsid w:val="00A67730"/>
    <w:rsid w:val="00A72313"/>
    <w:rsid w:val="00A7708E"/>
    <w:rsid w:val="00A81ACE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C7C2D"/>
    <w:rsid w:val="00AD6989"/>
    <w:rsid w:val="00AE08F9"/>
    <w:rsid w:val="00AE16B2"/>
    <w:rsid w:val="00AE2B8F"/>
    <w:rsid w:val="00AE4D68"/>
    <w:rsid w:val="00AE6DAD"/>
    <w:rsid w:val="00AF1D8A"/>
    <w:rsid w:val="00AF4260"/>
    <w:rsid w:val="00AF6CFE"/>
    <w:rsid w:val="00B02EF3"/>
    <w:rsid w:val="00B05B86"/>
    <w:rsid w:val="00B076EA"/>
    <w:rsid w:val="00B27A64"/>
    <w:rsid w:val="00B360F7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A783F"/>
    <w:rsid w:val="00BB0958"/>
    <w:rsid w:val="00BC285F"/>
    <w:rsid w:val="00BC38CC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27C7"/>
    <w:rsid w:val="00C150C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34044"/>
    <w:rsid w:val="00C477EE"/>
    <w:rsid w:val="00C50D3E"/>
    <w:rsid w:val="00C51149"/>
    <w:rsid w:val="00C517BE"/>
    <w:rsid w:val="00C57068"/>
    <w:rsid w:val="00C66448"/>
    <w:rsid w:val="00C738A6"/>
    <w:rsid w:val="00C74935"/>
    <w:rsid w:val="00C75B21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3A8A"/>
    <w:rsid w:val="00CE555A"/>
    <w:rsid w:val="00CE7105"/>
    <w:rsid w:val="00CF32D6"/>
    <w:rsid w:val="00D018E1"/>
    <w:rsid w:val="00D07869"/>
    <w:rsid w:val="00D12A57"/>
    <w:rsid w:val="00D1360B"/>
    <w:rsid w:val="00D1460C"/>
    <w:rsid w:val="00D244AC"/>
    <w:rsid w:val="00D376FD"/>
    <w:rsid w:val="00D405E5"/>
    <w:rsid w:val="00D54E38"/>
    <w:rsid w:val="00D55125"/>
    <w:rsid w:val="00D559E8"/>
    <w:rsid w:val="00D56619"/>
    <w:rsid w:val="00D568B3"/>
    <w:rsid w:val="00D61919"/>
    <w:rsid w:val="00D76AF8"/>
    <w:rsid w:val="00D83910"/>
    <w:rsid w:val="00D85AC6"/>
    <w:rsid w:val="00D910CD"/>
    <w:rsid w:val="00D91F46"/>
    <w:rsid w:val="00D96B92"/>
    <w:rsid w:val="00DA3869"/>
    <w:rsid w:val="00DA41D8"/>
    <w:rsid w:val="00DB566B"/>
    <w:rsid w:val="00DC72F8"/>
    <w:rsid w:val="00DD5D92"/>
    <w:rsid w:val="00DE34D5"/>
    <w:rsid w:val="00DE74CF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48A9"/>
    <w:rsid w:val="00EB5DF9"/>
    <w:rsid w:val="00EB6C59"/>
    <w:rsid w:val="00EB79B1"/>
    <w:rsid w:val="00EC7B50"/>
    <w:rsid w:val="00ED1F93"/>
    <w:rsid w:val="00ED4981"/>
    <w:rsid w:val="00EF11B4"/>
    <w:rsid w:val="00EF1225"/>
    <w:rsid w:val="00F118DE"/>
    <w:rsid w:val="00F14032"/>
    <w:rsid w:val="00F1560E"/>
    <w:rsid w:val="00F210D4"/>
    <w:rsid w:val="00F374DB"/>
    <w:rsid w:val="00F4432B"/>
    <w:rsid w:val="00F45FBE"/>
    <w:rsid w:val="00F75967"/>
    <w:rsid w:val="00F84F8E"/>
    <w:rsid w:val="00F86BE1"/>
    <w:rsid w:val="00F9503E"/>
    <w:rsid w:val="00FB02C6"/>
    <w:rsid w:val="00FB4E47"/>
    <w:rsid w:val="00FD2BBD"/>
    <w:rsid w:val="00FD39A9"/>
    <w:rsid w:val="00FD4A8F"/>
    <w:rsid w:val="00FD641E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6F6E1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Titre1">
    <w:name w:val="heading 1"/>
    <w:basedOn w:val="Normal"/>
    <w:next w:val="Normal"/>
    <w:link w:val="Titre1C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itre2">
    <w:name w:val="heading 2"/>
    <w:basedOn w:val="Normal"/>
    <w:link w:val="Titre2C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14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148C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1148C"/>
    <w:pPr>
      <w:snapToGrid w:val="0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51148C"/>
  </w:style>
  <w:style w:type="character" w:styleId="Appeldenotedefin">
    <w:name w:val="endnote reference"/>
    <w:basedOn w:val="Policepardfaut"/>
    <w:uiPriority w:val="99"/>
    <w:semiHidden/>
    <w:unhideWhenUsed/>
    <w:rsid w:val="0051148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1148C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M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Titre3Car">
    <w:name w:val="Titre 3 Car"/>
    <w:basedOn w:val="Policepardfaut"/>
    <w:link w:val="Titre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6D7E7A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xtedelespacerserv">
    <w:name w:val="Placeholder Text"/>
    <w:basedOn w:val="Policepardfaut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Grilledutableau">
    <w:name w:val="Table Grid"/>
    <w:basedOn w:val="TableauNormal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eis-europe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eis-europe.com" TargetMode="External"/><Relationship Id="rId1" Type="http://schemas.openxmlformats.org/officeDocument/2006/relationships/hyperlink" Target="http://www.ateis-euro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805</Words>
  <Characters>4430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IDA8SAB             A&amp;I Spezifikation</vt:lpstr>
      <vt:lpstr>BOUTIQUE           A&amp;E Specification</vt:lpstr>
    </vt:vector>
  </TitlesOfParts>
  <Company>Toshiba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IDA8S-C1             A&amp;I Spezifikation</dc:title>
  <dc:creator>行銷助專_許筠亞</dc:creator>
  <cp:lastModifiedBy>CLELIA VIRETTE</cp:lastModifiedBy>
  <cp:revision>3</cp:revision>
  <cp:lastPrinted>2016-02-24T06:19:00Z</cp:lastPrinted>
  <dcterms:created xsi:type="dcterms:W3CDTF">2020-03-24T09:27:00Z</dcterms:created>
  <dcterms:modified xsi:type="dcterms:W3CDTF">2020-03-24T09:32:00Z</dcterms:modified>
</cp:coreProperties>
</file>